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FB8F7EE" w14:textId="77777777" w:rsidR="009D7D56" w:rsidRDefault="009D7D56" w:rsidP="009D7D56">
      <w:pPr>
        <w:tabs>
          <w:tab w:val="left" w:pos="1545"/>
        </w:tabs>
      </w:pPr>
      <w:proofErr w:type="spellStart"/>
      <w:r>
        <w:t>utilizabilă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la </w:t>
      </w:r>
      <w:proofErr w:type="spellStart"/>
      <w:r>
        <w:t>interior</w:t>
      </w:r>
      <w:proofErr w:type="spellEnd"/>
      <w:r>
        <w:t xml:space="preserve">,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la </w:t>
      </w:r>
      <w:proofErr w:type="spellStart"/>
      <w:r>
        <w:t>exterior</w:t>
      </w:r>
      <w:proofErr w:type="spellEnd"/>
    </w:p>
    <w:p w14:paraId="264BC914" w14:textId="460C2EB9" w:rsidR="00987372" w:rsidRPr="005F1EDD" w:rsidRDefault="009D7D56" w:rsidP="009D7D56">
      <w:pPr>
        <w:tabs>
          <w:tab w:val="left" w:pos="1545"/>
        </w:tabs>
      </w:pPr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D7D56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1C29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2025-04-09T06:22:00Z</dcterms:modified>
</cp:coreProperties>
</file>