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CE9017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vodotesné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gramStart"/>
      <w:r w:rsidRPr="00D32BA7">
        <w:rPr>
          <w:rFonts w:ascii="Cambria Math" w:hAnsi="Cambria Math" w:cs="Cambria Math"/>
        </w:rPr>
        <w:t>a</w:t>
      </w:r>
      <w:proofErr w:type="gram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odolné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voči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nárazom</w:t>
      </w:r>
      <w:proofErr w:type="spellEnd"/>
    </w:p>
    <w:p w14:paraId="787ACCF8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regulácia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svietivosti</w:t>
      </w:r>
      <w:proofErr w:type="spellEnd"/>
    </w:p>
    <w:p w14:paraId="1A1647CC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robustný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plastový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kryt</w:t>
      </w:r>
      <w:proofErr w:type="spellEnd"/>
    </w:p>
    <w:p w14:paraId="63CD20C5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spona</w:t>
      </w:r>
      <w:proofErr w:type="spellEnd"/>
      <w:r w:rsidRPr="00D32BA7">
        <w:rPr>
          <w:rFonts w:ascii="Cambria Math" w:hAnsi="Cambria Math" w:cs="Cambria Math"/>
        </w:rPr>
        <w:t xml:space="preserve"> na </w:t>
      </w:r>
      <w:proofErr w:type="spellStart"/>
      <w:r w:rsidRPr="00D32BA7">
        <w:rPr>
          <w:rFonts w:ascii="Cambria Math" w:hAnsi="Cambria Math" w:cs="Cambria Math"/>
        </w:rPr>
        <w:t>opasok</w:t>
      </w:r>
      <w:proofErr w:type="spellEnd"/>
      <w:r w:rsidRPr="00D32BA7">
        <w:rPr>
          <w:rFonts w:ascii="Cambria Math" w:hAnsi="Cambria Math" w:cs="Cambria Math"/>
        </w:rPr>
        <w:t xml:space="preserve"> s </w:t>
      </w:r>
      <w:proofErr w:type="spellStart"/>
      <w:r w:rsidRPr="00D32BA7">
        <w:rPr>
          <w:rFonts w:ascii="Cambria Math" w:hAnsi="Cambria Math" w:cs="Cambria Math"/>
        </w:rPr>
        <w:t>háčikom</w:t>
      </w:r>
      <w:proofErr w:type="spellEnd"/>
    </w:p>
    <w:p w14:paraId="4F6F003B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spona</w:t>
      </w:r>
      <w:proofErr w:type="spellEnd"/>
      <w:r w:rsidRPr="00D32BA7">
        <w:rPr>
          <w:rFonts w:ascii="Cambria Math" w:hAnsi="Cambria Math" w:cs="Cambria Math"/>
        </w:rPr>
        <w:t xml:space="preserve"> na </w:t>
      </w:r>
      <w:proofErr w:type="spellStart"/>
      <w:r w:rsidRPr="00D32BA7">
        <w:rPr>
          <w:rFonts w:ascii="Cambria Math" w:hAnsi="Cambria Math" w:cs="Cambria Math"/>
        </w:rPr>
        <w:t>opasok</w:t>
      </w:r>
      <w:proofErr w:type="spellEnd"/>
    </w:p>
    <w:p w14:paraId="7068A907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výkonný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gramStart"/>
      <w:r w:rsidRPr="00D32BA7">
        <w:rPr>
          <w:rFonts w:ascii="Cambria Math" w:hAnsi="Cambria Math" w:cs="Cambria Math"/>
        </w:rPr>
        <w:t>magnet</w:t>
      </w:r>
      <w:proofErr w:type="gramEnd"/>
      <w:r w:rsidRPr="00D32BA7">
        <w:rPr>
          <w:rFonts w:ascii="Cambria Math" w:hAnsi="Cambria Math" w:cs="Cambria Math"/>
        </w:rPr>
        <w:t xml:space="preserve"> na konci</w:t>
      </w:r>
    </w:p>
    <w:p w14:paraId="7A296A53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bodové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svetlo</w:t>
      </w:r>
      <w:proofErr w:type="spellEnd"/>
      <w:r w:rsidRPr="00D32BA7">
        <w:rPr>
          <w:rFonts w:ascii="Cambria Math" w:hAnsi="Cambria Math" w:cs="Cambria Math"/>
        </w:rPr>
        <w:t xml:space="preserve"> - 300 lm: 2 h </w:t>
      </w:r>
      <w:proofErr w:type="spellStart"/>
      <w:r w:rsidRPr="00D32BA7">
        <w:rPr>
          <w:rFonts w:ascii="Cambria Math" w:hAnsi="Cambria Math" w:cs="Cambria Math"/>
        </w:rPr>
        <w:t>prevádzkový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čas</w:t>
      </w:r>
      <w:proofErr w:type="spellEnd"/>
      <w:r w:rsidRPr="00D32BA7">
        <w:rPr>
          <w:rFonts w:ascii="Cambria Math" w:hAnsi="Cambria Math" w:cs="Cambria Math"/>
        </w:rPr>
        <w:t xml:space="preserve">, </w:t>
      </w:r>
      <w:proofErr w:type="spellStart"/>
      <w:r w:rsidRPr="00D32BA7">
        <w:rPr>
          <w:rFonts w:ascii="Cambria Math" w:hAnsi="Cambria Math" w:cs="Cambria Math"/>
        </w:rPr>
        <w:t>svetlo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do</w:t>
      </w:r>
      <w:proofErr w:type="spellEnd"/>
      <w:r w:rsidRPr="00D32BA7">
        <w:rPr>
          <w:rFonts w:ascii="Cambria Math" w:hAnsi="Cambria Math" w:cs="Cambria Math"/>
        </w:rPr>
        <w:t xml:space="preserve"> 135 m</w:t>
      </w:r>
    </w:p>
    <w:p w14:paraId="21E0EADD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montážne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svietidlo</w:t>
      </w:r>
      <w:proofErr w:type="spellEnd"/>
      <w:r w:rsidRPr="00D32BA7">
        <w:rPr>
          <w:rFonts w:ascii="Cambria Math" w:hAnsi="Cambria Math" w:cs="Cambria Math"/>
        </w:rPr>
        <w:t xml:space="preserve"> - 250 lm: 3 h </w:t>
      </w:r>
      <w:proofErr w:type="spellStart"/>
      <w:r w:rsidRPr="00D32BA7">
        <w:rPr>
          <w:rFonts w:ascii="Cambria Math" w:hAnsi="Cambria Math" w:cs="Cambria Math"/>
        </w:rPr>
        <w:t>prevádzkový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čas</w:t>
      </w:r>
      <w:proofErr w:type="spellEnd"/>
      <w:r w:rsidRPr="00D32BA7">
        <w:rPr>
          <w:rFonts w:ascii="Cambria Math" w:hAnsi="Cambria Math" w:cs="Cambria Math"/>
        </w:rPr>
        <w:t xml:space="preserve">, </w:t>
      </w:r>
      <w:proofErr w:type="spellStart"/>
      <w:r w:rsidRPr="00D32BA7">
        <w:rPr>
          <w:rFonts w:ascii="Cambria Math" w:hAnsi="Cambria Math" w:cs="Cambria Math"/>
        </w:rPr>
        <w:t>svetlo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do</w:t>
      </w:r>
      <w:proofErr w:type="spellEnd"/>
      <w:r w:rsidRPr="00D32BA7">
        <w:rPr>
          <w:rFonts w:ascii="Cambria Math" w:hAnsi="Cambria Math" w:cs="Cambria Math"/>
        </w:rPr>
        <w:t xml:space="preserve"> 25 m</w:t>
      </w:r>
    </w:p>
    <w:p w14:paraId="4C9EEBBD" w14:textId="77777777" w:rsidR="00D32BA7" w:rsidRPr="00D32BA7" w:rsidRDefault="00D32BA7" w:rsidP="00D32BA7">
      <w:pPr>
        <w:rPr>
          <w:rFonts w:ascii="Cambria Math" w:hAnsi="Cambria Math" w:cs="Cambria Math"/>
        </w:rPr>
      </w:pPr>
      <w:proofErr w:type="spellStart"/>
      <w:r w:rsidRPr="00D32BA7">
        <w:rPr>
          <w:rFonts w:ascii="Cambria Math" w:hAnsi="Cambria Math" w:cs="Cambria Math"/>
        </w:rPr>
        <w:t>napájanie</w:t>
      </w:r>
      <w:proofErr w:type="spellEnd"/>
      <w:r w:rsidRPr="00D32BA7">
        <w:rPr>
          <w:rFonts w:ascii="Cambria Math" w:hAnsi="Cambria Math" w:cs="Cambria Math"/>
        </w:rPr>
        <w:t xml:space="preserve">: 3x AAA </w:t>
      </w:r>
      <w:proofErr w:type="spellStart"/>
      <w:r w:rsidRPr="00D32BA7">
        <w:rPr>
          <w:rFonts w:ascii="Cambria Math" w:hAnsi="Cambria Math" w:cs="Cambria Math"/>
        </w:rPr>
        <w:t>batéria</w:t>
      </w:r>
      <w:proofErr w:type="spellEnd"/>
      <w:r w:rsidRPr="00D32BA7">
        <w:rPr>
          <w:rFonts w:ascii="Cambria Math" w:hAnsi="Cambria Math" w:cs="Cambria Math"/>
        </w:rPr>
        <w:t xml:space="preserve">, </w:t>
      </w:r>
      <w:proofErr w:type="spellStart"/>
      <w:r w:rsidRPr="00D32BA7">
        <w:rPr>
          <w:rFonts w:ascii="Cambria Math" w:hAnsi="Cambria Math" w:cs="Cambria Math"/>
        </w:rPr>
        <w:t>je</w:t>
      </w:r>
      <w:proofErr w:type="spellEnd"/>
      <w:r w:rsidRPr="00D32BA7">
        <w:rPr>
          <w:rFonts w:ascii="Cambria Math" w:hAnsi="Cambria Math" w:cs="Cambria Math"/>
        </w:rPr>
        <w:t xml:space="preserve"> </w:t>
      </w:r>
      <w:proofErr w:type="spellStart"/>
      <w:r w:rsidRPr="00D32BA7">
        <w:rPr>
          <w:rFonts w:ascii="Cambria Math" w:hAnsi="Cambria Math" w:cs="Cambria Math"/>
        </w:rPr>
        <w:t>príslušenstvom</w:t>
      </w:r>
      <w:proofErr w:type="spellEnd"/>
    </w:p>
    <w:p w14:paraId="37634C3E" w14:textId="07C68822" w:rsidR="00481B83" w:rsidRPr="00C34403" w:rsidRDefault="00D32BA7" w:rsidP="00D32BA7">
      <w:proofErr w:type="spellStart"/>
      <w:r w:rsidRPr="00D32BA7">
        <w:rPr>
          <w:rFonts w:ascii="Cambria Math" w:hAnsi="Cambria Math" w:cs="Cambria Math"/>
        </w:rPr>
        <w:t>rozmery</w:t>
      </w:r>
      <w:proofErr w:type="spellEnd"/>
      <w:r w:rsidRPr="00D32BA7">
        <w:rPr>
          <w:rFonts w:ascii="Cambria Math" w:hAnsi="Cambria Math" w:cs="Cambria Math"/>
        </w:rPr>
        <w:t>: 11 x 4,5 x 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2023-01-25T14:20:00Z</dcterms:created>
  <dcterms:modified xsi:type="dcterms:W3CDTF">2023-01-25T14:20:00Z</dcterms:modified>
</cp:coreProperties>
</file>