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B8A92D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vodotesné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gramStart"/>
      <w:r w:rsidRPr="00CA3B1C">
        <w:rPr>
          <w:rFonts w:ascii="Cambria Math" w:hAnsi="Cambria Math" w:cs="Cambria Math"/>
        </w:rPr>
        <w:t>a</w:t>
      </w:r>
      <w:proofErr w:type="gram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odolné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voči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nárazom</w:t>
      </w:r>
      <w:proofErr w:type="spellEnd"/>
    </w:p>
    <w:p w14:paraId="683EDBD7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ergonomická</w:t>
      </w:r>
      <w:proofErr w:type="spellEnd"/>
      <w:r w:rsidRPr="00CA3B1C">
        <w:rPr>
          <w:rFonts w:ascii="Cambria Math" w:hAnsi="Cambria Math" w:cs="Cambria Math"/>
        </w:rPr>
        <w:t xml:space="preserve">, </w:t>
      </w:r>
      <w:proofErr w:type="spellStart"/>
      <w:r w:rsidRPr="00CA3B1C">
        <w:rPr>
          <w:rFonts w:ascii="Cambria Math" w:hAnsi="Cambria Math" w:cs="Cambria Math"/>
        </w:rPr>
        <w:t>protišmyková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rukoväť</w:t>
      </w:r>
      <w:proofErr w:type="spellEnd"/>
    </w:p>
    <w:p w14:paraId="4E84C5A9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oceľová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spona</w:t>
      </w:r>
      <w:proofErr w:type="spellEnd"/>
      <w:r w:rsidRPr="00CA3B1C">
        <w:rPr>
          <w:rFonts w:ascii="Cambria Math" w:hAnsi="Cambria Math" w:cs="Cambria Math"/>
        </w:rPr>
        <w:t xml:space="preserve"> na </w:t>
      </w:r>
      <w:proofErr w:type="spellStart"/>
      <w:r w:rsidRPr="00CA3B1C">
        <w:rPr>
          <w:rFonts w:ascii="Cambria Math" w:hAnsi="Cambria Math" w:cs="Cambria Math"/>
        </w:rPr>
        <w:t>opasok</w:t>
      </w:r>
      <w:proofErr w:type="spellEnd"/>
    </w:p>
    <w:p w14:paraId="569FB637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výkonný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gramStart"/>
      <w:r w:rsidRPr="00CA3B1C">
        <w:rPr>
          <w:rFonts w:ascii="Cambria Math" w:hAnsi="Cambria Math" w:cs="Cambria Math"/>
        </w:rPr>
        <w:t>magnet</w:t>
      </w:r>
      <w:proofErr w:type="gramEnd"/>
      <w:r w:rsidRPr="00CA3B1C">
        <w:rPr>
          <w:rFonts w:ascii="Cambria Math" w:hAnsi="Cambria Math" w:cs="Cambria Math"/>
        </w:rPr>
        <w:t xml:space="preserve"> na konci</w:t>
      </w:r>
    </w:p>
    <w:p w14:paraId="481E434E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vysoko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výkonné</w:t>
      </w:r>
      <w:proofErr w:type="spellEnd"/>
      <w:r w:rsidRPr="00CA3B1C">
        <w:rPr>
          <w:rFonts w:ascii="Cambria Math" w:hAnsi="Cambria Math" w:cs="Cambria Math"/>
        </w:rPr>
        <w:t xml:space="preserve"> 250 lm COB LED </w:t>
      </w:r>
      <w:proofErr w:type="spellStart"/>
      <w:r w:rsidRPr="00CA3B1C">
        <w:rPr>
          <w:rFonts w:ascii="Cambria Math" w:hAnsi="Cambria Math" w:cs="Cambria Math"/>
        </w:rPr>
        <w:t>montážne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svietidlo</w:t>
      </w:r>
      <w:proofErr w:type="spellEnd"/>
    </w:p>
    <w:p w14:paraId="4C08F3AF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vysoko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výkonné</w:t>
      </w:r>
      <w:proofErr w:type="spellEnd"/>
      <w:r w:rsidRPr="00CA3B1C">
        <w:rPr>
          <w:rFonts w:ascii="Cambria Math" w:hAnsi="Cambria Math" w:cs="Cambria Math"/>
        </w:rPr>
        <w:t xml:space="preserve"> COB LED </w:t>
      </w:r>
      <w:proofErr w:type="spellStart"/>
      <w:r w:rsidRPr="00CA3B1C">
        <w:rPr>
          <w:rFonts w:ascii="Cambria Math" w:hAnsi="Cambria Math" w:cs="Cambria Math"/>
        </w:rPr>
        <w:t>červené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výstražné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blikanie</w:t>
      </w:r>
      <w:proofErr w:type="spellEnd"/>
    </w:p>
    <w:p w14:paraId="0E794D14" w14:textId="77777777" w:rsidR="00CA3B1C" w:rsidRPr="00CA3B1C" w:rsidRDefault="00CA3B1C" w:rsidP="00CA3B1C">
      <w:pPr>
        <w:rPr>
          <w:rFonts w:ascii="Cambria Math" w:hAnsi="Cambria Math" w:cs="Cambria Math"/>
        </w:rPr>
      </w:pPr>
      <w:proofErr w:type="spellStart"/>
      <w:r w:rsidRPr="00CA3B1C">
        <w:rPr>
          <w:rFonts w:ascii="Cambria Math" w:hAnsi="Cambria Math" w:cs="Cambria Math"/>
        </w:rPr>
        <w:t>napájanie</w:t>
      </w:r>
      <w:proofErr w:type="spellEnd"/>
      <w:r w:rsidRPr="00CA3B1C">
        <w:rPr>
          <w:rFonts w:ascii="Cambria Math" w:hAnsi="Cambria Math" w:cs="Cambria Math"/>
        </w:rPr>
        <w:t xml:space="preserve">: 3x AAA </w:t>
      </w:r>
      <w:proofErr w:type="spellStart"/>
      <w:r w:rsidRPr="00CA3B1C">
        <w:rPr>
          <w:rFonts w:ascii="Cambria Math" w:hAnsi="Cambria Math" w:cs="Cambria Math"/>
        </w:rPr>
        <w:t>batéria</w:t>
      </w:r>
      <w:proofErr w:type="spellEnd"/>
      <w:r w:rsidRPr="00CA3B1C">
        <w:rPr>
          <w:rFonts w:ascii="Cambria Math" w:hAnsi="Cambria Math" w:cs="Cambria Math"/>
        </w:rPr>
        <w:t xml:space="preserve">, </w:t>
      </w:r>
      <w:proofErr w:type="spellStart"/>
      <w:r w:rsidRPr="00CA3B1C">
        <w:rPr>
          <w:rFonts w:ascii="Cambria Math" w:hAnsi="Cambria Math" w:cs="Cambria Math"/>
        </w:rPr>
        <w:t>je</w:t>
      </w:r>
      <w:proofErr w:type="spellEnd"/>
      <w:r w:rsidRPr="00CA3B1C">
        <w:rPr>
          <w:rFonts w:ascii="Cambria Math" w:hAnsi="Cambria Math" w:cs="Cambria Math"/>
        </w:rPr>
        <w:t xml:space="preserve"> </w:t>
      </w:r>
      <w:proofErr w:type="spellStart"/>
      <w:r w:rsidRPr="00CA3B1C">
        <w:rPr>
          <w:rFonts w:ascii="Cambria Math" w:hAnsi="Cambria Math" w:cs="Cambria Math"/>
        </w:rPr>
        <w:t>príslušenstvom</w:t>
      </w:r>
      <w:proofErr w:type="spellEnd"/>
    </w:p>
    <w:p w14:paraId="37634C3E" w14:textId="5E8EBD33" w:rsidR="00481B83" w:rsidRPr="00C34403" w:rsidRDefault="00CA3B1C" w:rsidP="00CA3B1C">
      <w:proofErr w:type="spellStart"/>
      <w:r w:rsidRPr="00CA3B1C">
        <w:rPr>
          <w:rFonts w:ascii="Cambria Math" w:hAnsi="Cambria Math" w:cs="Cambria Math"/>
        </w:rPr>
        <w:t>rozmery</w:t>
      </w:r>
      <w:proofErr w:type="spellEnd"/>
      <w:r w:rsidRPr="00CA3B1C">
        <w:rPr>
          <w:rFonts w:ascii="Cambria Math" w:hAnsi="Cambria Math" w:cs="Cambria Math"/>
        </w:rPr>
        <w:t>: 15,4 x 1,5 x 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2023-01-25T14:14:00Z</dcterms:created>
  <dcterms:modified xsi:type="dcterms:W3CDTF">2023-01-25T14:14:00Z</dcterms:modified>
</cp:coreProperties>
</file>