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3BBDE451" w14:textId="77777777" w:rsidR="000735B3" w:rsidRPr="000735B3" w:rsidRDefault="000735B3" w:rsidP="000735B3">
      <w:pPr>
        <w:rPr>
          <w:bCs/>
        </w:rPr>
      </w:pPr>
      <w:r w:rsidRPr="000735B3">
        <w:rPr>
          <w:bCs/>
        </w:rPr>
        <w:t>2-pásmová, koaxiálna konštrukcia</w:t>
      </w:r>
    </w:p>
    <w:p w14:paraId="7EECD203" w14:textId="77777777" w:rsidR="000735B3" w:rsidRPr="000735B3" w:rsidRDefault="000735B3" w:rsidP="000735B3">
      <w:pPr>
        <w:rPr>
          <w:bCs/>
        </w:rPr>
      </w:pPr>
      <w:r w:rsidRPr="000735B3">
        <w:rPr>
          <w:rFonts w:ascii="Cambria Math" w:hAnsi="Cambria Math" w:cs="Cambria Math"/>
          <w:bCs/>
        </w:rPr>
        <w:t>∅</w:t>
      </w:r>
      <w:r w:rsidRPr="000735B3">
        <w:rPr>
          <w:bCs/>
        </w:rPr>
        <w:t>30 mm kalotový reproduktor</w:t>
      </w:r>
    </w:p>
    <w:p w14:paraId="5E41AE15" w14:textId="77777777" w:rsidR="000735B3" w:rsidRPr="000735B3" w:rsidRDefault="000735B3" w:rsidP="000735B3">
      <w:pPr>
        <w:rPr>
          <w:bCs/>
        </w:rPr>
      </w:pPr>
      <w:r w:rsidRPr="000735B3">
        <w:rPr>
          <w:bCs/>
        </w:rPr>
        <w:t>hudobná zaťažiteľnosť: 100 W (2 x 50 W)</w:t>
      </w:r>
    </w:p>
    <w:p w14:paraId="18C0322C" w14:textId="77777777" w:rsidR="000735B3" w:rsidRPr="000735B3" w:rsidRDefault="000735B3" w:rsidP="000735B3">
      <w:pPr>
        <w:rPr>
          <w:bCs/>
        </w:rPr>
      </w:pPr>
      <w:r w:rsidRPr="000735B3">
        <w:rPr>
          <w:bCs/>
        </w:rPr>
        <w:t>frekvenčný prenos: 75-20.000 Hz</w:t>
      </w:r>
    </w:p>
    <w:p w14:paraId="205193F5" w14:textId="77777777" w:rsidR="000735B3" w:rsidRPr="000735B3" w:rsidRDefault="000735B3" w:rsidP="000735B3">
      <w:pPr>
        <w:rPr>
          <w:bCs/>
        </w:rPr>
      </w:pPr>
      <w:r w:rsidRPr="000735B3">
        <w:rPr>
          <w:bCs/>
        </w:rPr>
        <w:t>citlivosť: 87 dB</w:t>
      </w:r>
    </w:p>
    <w:p w14:paraId="642AB2D9" w14:textId="74A5ECE7" w:rsidR="008C73E6" w:rsidRPr="008C73E6" w:rsidRDefault="000735B3" w:rsidP="000735B3">
      <w:pPr>
        <w:rPr>
          <w:bCs/>
        </w:rPr>
      </w:pPr>
      <w:r w:rsidRPr="000735B3">
        <w:rPr>
          <w:bCs/>
        </w:rPr>
        <w:t>ideálny do vlhkého, parného prostredia: infrasauna, plaváreň, kúpele, terasa, obytný príves, loď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5B3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8705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2025-10-01T11:53:00Z</dcterms:created>
  <dcterms:modified xsi:type="dcterms:W3CDTF">2025-10-01T11:53:00Z</dcterms:modified>
</cp:coreProperties>
</file>